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14" w:rsidRDefault="00E14514" w:rsidP="00E14514">
      <w:pPr>
        <w:rPr>
          <w:color w:val="1F497D"/>
        </w:rPr>
      </w:pPr>
      <w:r>
        <w:rPr>
          <w:color w:val="1F497D"/>
        </w:rPr>
        <w:t>-------------------------------------------------------------------------------------------------------------------------------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USE</w:t>
      </w:r>
      <w:r>
        <w:rPr>
          <w:rFonts w:ascii="Courier New" w:hAnsi="Courier New" w:cs="Courier New"/>
          <w:noProof/>
          <w:sz w:val="20"/>
          <w:szCs w:val="20"/>
        </w:rPr>
        <w:t xml:space="preserve"> eqcas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val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'1'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'add'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action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val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valtype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'usr'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'ur'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type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val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name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val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balance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u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fullname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val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hardlimit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u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email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ISNULL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dept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name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'NA'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'NA'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dept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name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deptname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ISNULL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val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primarypin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'NA'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'NA'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val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primarypin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primarypin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val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secondarypin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u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colorquota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ISNULL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altpin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primarypin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'NA'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'NA'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altpin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primarypin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alternatepin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u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homedre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val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'1'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''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locked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ISNULL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name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'NA'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'NA'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name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location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'0'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default_bc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u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additionalinfo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u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homefolder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cat_validation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val 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INNER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JOIN</w:t>
      </w:r>
      <w:r>
        <w:rPr>
          <w:rFonts w:ascii="Courier New" w:hAnsi="Courier New" w:cs="Courier New"/>
          <w:noProof/>
          <w:sz w:val="20"/>
          <w:szCs w:val="20"/>
        </w:rPr>
        <w:t xml:space="preserve"> cas_user_ext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u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sz w:val="20"/>
          <w:szCs w:val="20"/>
        </w:rPr>
        <w:t xml:space="preserve"> u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x_id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val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id</w:t>
      </w:r>
      <w:bookmarkStart w:id="0" w:name="_GoBack"/>
      <w:bookmarkEnd w:id="0"/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LEFT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JOIN</w:t>
      </w:r>
      <w:r>
        <w:rPr>
          <w:rFonts w:ascii="Courier New" w:hAnsi="Courier New" w:cs="Courier New"/>
          <w:noProof/>
          <w:sz w:val="20"/>
          <w:szCs w:val="20"/>
        </w:rPr>
        <w:t xml:space="preserve"> cas_location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l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sz w:val="20"/>
          <w:szCs w:val="20"/>
        </w:rPr>
        <w:t xml:space="preserve"> 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val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locationid 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LEFT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JOIN</w:t>
      </w:r>
      <w:r>
        <w:rPr>
          <w:rFonts w:ascii="Courier New" w:hAnsi="Courier New" w:cs="Courier New"/>
          <w:noProof/>
          <w:sz w:val="20"/>
          <w:szCs w:val="20"/>
        </w:rPr>
        <w:t xml:space="preserve"> cas_val_assoc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usr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sz w:val="20"/>
          <w:szCs w:val="20"/>
        </w:rPr>
        <w:t xml:space="preserve"> usr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associd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val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id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LEFT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JOIN</w:t>
      </w:r>
      <w:r>
        <w:rPr>
          <w:rFonts w:ascii="Courier New" w:hAnsi="Courier New" w:cs="Courier New"/>
          <w:noProof/>
          <w:sz w:val="20"/>
          <w:szCs w:val="20"/>
        </w:rPr>
        <w:t xml:space="preserve"> cat_validation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dept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sz w:val="20"/>
          <w:szCs w:val="20"/>
        </w:rPr>
        <w:t xml:space="preserve"> dept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usr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mainid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LEFT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JOIN</w:t>
      </w:r>
      <w:r>
        <w:rPr>
          <w:rFonts w:ascii="Courier New" w:hAnsi="Courier New" w:cs="Courier New"/>
          <w:noProof/>
          <w:sz w:val="20"/>
          <w:szCs w:val="20"/>
        </w:rPr>
        <w:t xml:space="preserve"> cas_primarypin_ext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altpin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sz w:val="20"/>
          <w:szCs w:val="20"/>
        </w:rPr>
        <w:t xml:space="preserve"> altpin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x_id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val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id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    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val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expiration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IS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val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valtype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N'usr'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val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 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AD6B9F" w:rsidRDefault="00AD6B9F" w:rsidP="00AD6B9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</w:t>
      </w:r>
    </w:p>
    <w:p w:rsidR="00E14514" w:rsidRPr="00E14514" w:rsidRDefault="00AD6B9F" w:rsidP="00AD6B9F">
      <w:pPr>
        <w:rPr>
          <w:color w:val="1F497D"/>
          <w:sz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E14514" w:rsidRDefault="00E14514" w:rsidP="00E14514">
      <w:pPr>
        <w:rPr>
          <w:color w:val="1F497D"/>
        </w:rPr>
      </w:pPr>
      <w:r>
        <w:rPr>
          <w:color w:val="1F497D"/>
        </w:rPr>
        <w:t>-------------------------------------------------------------------------------------------------------------------------------</w:t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</w:p>
    <w:p w:rsidR="00E14514" w:rsidRDefault="00AD6B9F" w:rsidP="00E14514">
      <w:pPr>
        <w:rPr>
          <w:color w:val="1F497D"/>
        </w:rPr>
      </w:pPr>
      <w:r>
        <w:rPr>
          <w:noProof/>
        </w:rPr>
        <w:lastRenderedPageBreak/>
        <w:drawing>
          <wp:inline distT="0" distB="0" distL="0" distR="0" wp14:anchorId="3AFB0DE9" wp14:editId="4C516F52">
            <wp:extent cx="2968588" cy="3733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0705" cy="373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 </w:t>
      </w:r>
    </w:p>
    <w:p w:rsidR="00AD6B9F" w:rsidRDefault="00AD6B9F" w:rsidP="00E14514">
      <w:pPr>
        <w:rPr>
          <w:color w:val="1F497D"/>
        </w:rPr>
      </w:pPr>
    </w:p>
    <w:p w:rsidR="00AD6B9F" w:rsidRDefault="00AD6B9F" w:rsidP="00E14514">
      <w:pPr>
        <w:rPr>
          <w:color w:val="1F497D"/>
        </w:rPr>
      </w:pPr>
      <w:r>
        <w:rPr>
          <w:color w:val="1F497D"/>
        </w:rPr>
        <w:t>When secondary pin is encrypted, you can’t use the exported secondary pin.</w:t>
      </w:r>
    </w:p>
    <w:p w:rsidR="00AD6B9F" w:rsidRDefault="00AD6B9F" w:rsidP="00E14514">
      <w:pPr>
        <w:rPr>
          <w:color w:val="1F497D"/>
        </w:rPr>
      </w:pPr>
    </w:p>
    <w:p w:rsidR="00AD6B9F" w:rsidRDefault="00AD6B9F" w:rsidP="00E14514">
      <w:pPr>
        <w:rPr>
          <w:color w:val="1F497D"/>
        </w:rPr>
      </w:pPr>
      <w:r>
        <w:rPr>
          <w:noProof/>
        </w:rPr>
        <w:drawing>
          <wp:inline distT="0" distB="0" distL="0" distR="0" wp14:anchorId="6B288829" wp14:editId="0CFC71E7">
            <wp:extent cx="9113976" cy="5048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14945" cy="50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B9F" w:rsidRDefault="00AD6B9F" w:rsidP="00E14514">
      <w:pPr>
        <w:rPr>
          <w:color w:val="1F497D"/>
        </w:rPr>
      </w:pPr>
    </w:p>
    <w:p w:rsidR="00AD6B9F" w:rsidRDefault="00AD6B9F" w:rsidP="00E14514">
      <w:pPr>
        <w:rPr>
          <w:color w:val="1F497D"/>
        </w:rPr>
      </w:pPr>
      <w:r>
        <w:rPr>
          <w:noProof/>
        </w:rPr>
        <w:lastRenderedPageBreak/>
        <w:drawing>
          <wp:inline distT="0" distB="0" distL="0" distR="0" wp14:anchorId="4BAA58B3" wp14:editId="6119A431">
            <wp:extent cx="2962275" cy="400819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400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 </w:t>
      </w:r>
    </w:p>
    <w:p w:rsidR="00AD6B9F" w:rsidRDefault="00AD6B9F" w:rsidP="00E14514">
      <w:pPr>
        <w:rPr>
          <w:color w:val="1F497D"/>
        </w:rPr>
      </w:pPr>
    </w:p>
    <w:p w:rsidR="00AD6B9F" w:rsidRDefault="00AD6B9F" w:rsidP="00E14514">
      <w:pPr>
        <w:rPr>
          <w:color w:val="1F497D"/>
        </w:rPr>
      </w:pPr>
      <w:r>
        <w:rPr>
          <w:color w:val="1F497D"/>
        </w:rPr>
        <w:t>After disabling secondary pin encryption, you now are able to see the secondary pin and use it to import again.</w:t>
      </w:r>
    </w:p>
    <w:p w:rsidR="00AD6B9F" w:rsidRDefault="00AD6B9F" w:rsidP="00E14514">
      <w:pPr>
        <w:rPr>
          <w:color w:val="1F497D"/>
        </w:rPr>
      </w:pPr>
    </w:p>
    <w:p w:rsidR="00AD6B9F" w:rsidRDefault="00AD6B9F" w:rsidP="00E14514">
      <w:pPr>
        <w:rPr>
          <w:color w:val="1F497D"/>
        </w:rPr>
      </w:pPr>
      <w:r>
        <w:rPr>
          <w:noProof/>
        </w:rPr>
        <w:drawing>
          <wp:inline distT="0" distB="0" distL="0" distR="0" wp14:anchorId="2FBCCB7C" wp14:editId="78D72C29">
            <wp:extent cx="9000000" cy="5568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0000" cy="55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B9F" w:rsidRDefault="00AD6B9F" w:rsidP="00E14514">
      <w:pPr>
        <w:rPr>
          <w:color w:val="1F497D"/>
        </w:rPr>
      </w:pPr>
    </w:p>
    <w:p w:rsidR="00AD6B9F" w:rsidRDefault="00AD6B9F" w:rsidP="00E14514">
      <w:pPr>
        <w:rPr>
          <w:color w:val="1F497D"/>
        </w:rPr>
      </w:pPr>
    </w:p>
    <w:sectPr w:rsidR="00AD6B9F" w:rsidSect="00AD6B9F">
      <w:pgSz w:w="15840" w:h="12240" w:orient="landscape"/>
      <w:pgMar w:top="709" w:right="1440" w:bottom="61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14"/>
    <w:rsid w:val="004A1D6F"/>
    <w:rsid w:val="00AD6B9F"/>
    <w:rsid w:val="00D74877"/>
    <w:rsid w:val="00E1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Nuance Communications, Inc.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2014-09-02T10:04:00Z</dcterms:created>
  <dcterms:modified xsi:type="dcterms:W3CDTF">2014-09-02T10:11:00Z</dcterms:modified>
</cp:coreProperties>
</file>